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18" w:rsidRDefault="00520141" w:rsidP="00520141">
      <w:pPr>
        <w:jc w:val="center"/>
        <w:rPr>
          <w:b/>
          <w:bCs/>
          <w:color w:val="000000"/>
          <w:sz w:val="34"/>
          <w:szCs w:val="34"/>
          <w:shd w:val="clear" w:color="auto" w:fill="FFFFFF"/>
        </w:rPr>
      </w:pPr>
      <w:r>
        <w:rPr>
          <w:b/>
          <w:bCs/>
          <w:color w:val="000000"/>
          <w:sz w:val="34"/>
          <w:szCs w:val="34"/>
          <w:shd w:val="clear" w:color="auto" w:fill="FFFFFF"/>
        </w:rPr>
        <w:t>Условия охраны здоровья воспитанников ДОУ</w:t>
      </w:r>
    </w:p>
    <w:p w:rsidR="00520141" w:rsidRPr="00520141" w:rsidRDefault="00520141" w:rsidP="00520141">
      <w:pPr>
        <w:shd w:val="clear" w:color="auto" w:fill="FFFFFF"/>
        <w:spacing w:before="100" w:beforeAutospacing="1" w:after="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4" w:history="1">
        <w:r w:rsidRPr="00520141">
          <w:rPr>
            <w:rFonts w:ascii="Arial" w:eastAsia="Times New Roman" w:hAnsi="Arial" w:cs="Arial"/>
            <w:b/>
            <w:bCs/>
            <w:color w:val="666699"/>
            <w:sz w:val="25"/>
            <w:lang w:eastAsia="ru-RU"/>
          </w:rPr>
          <w:t xml:space="preserve">Федеральный закон от 29.12.2012 N 273-ФЗ (ред. от 03.07.2016, с </w:t>
        </w:r>
        <w:proofErr w:type="spellStart"/>
        <w:r w:rsidRPr="00520141">
          <w:rPr>
            <w:rFonts w:ascii="Arial" w:eastAsia="Times New Roman" w:hAnsi="Arial" w:cs="Arial"/>
            <w:b/>
            <w:bCs/>
            <w:color w:val="666699"/>
            <w:sz w:val="25"/>
            <w:lang w:eastAsia="ru-RU"/>
          </w:rPr>
          <w:t>изм</w:t>
        </w:r>
        <w:proofErr w:type="spellEnd"/>
        <w:r w:rsidRPr="00520141">
          <w:rPr>
            <w:rFonts w:ascii="Arial" w:eastAsia="Times New Roman" w:hAnsi="Arial" w:cs="Arial"/>
            <w:b/>
            <w:bCs/>
            <w:color w:val="666699"/>
            <w:sz w:val="25"/>
            <w:lang w:eastAsia="ru-RU"/>
          </w:rPr>
          <w:t xml:space="preserve">. от 19.12.2016) "Об образовании в Российской Федерации" (с </w:t>
        </w:r>
        <w:proofErr w:type="spellStart"/>
        <w:r w:rsidRPr="00520141">
          <w:rPr>
            <w:rFonts w:ascii="Arial" w:eastAsia="Times New Roman" w:hAnsi="Arial" w:cs="Arial"/>
            <w:b/>
            <w:bCs/>
            <w:color w:val="666699"/>
            <w:sz w:val="25"/>
            <w:lang w:eastAsia="ru-RU"/>
          </w:rPr>
          <w:t>изм</w:t>
        </w:r>
        <w:proofErr w:type="spellEnd"/>
        <w:r w:rsidRPr="00520141">
          <w:rPr>
            <w:rFonts w:ascii="Arial" w:eastAsia="Times New Roman" w:hAnsi="Arial" w:cs="Arial"/>
            <w:b/>
            <w:bCs/>
            <w:color w:val="666699"/>
            <w:sz w:val="25"/>
            <w:lang w:eastAsia="ru-RU"/>
          </w:rPr>
          <w:t xml:space="preserve">. и доп., вступ. в силу </w:t>
        </w:r>
        <w:proofErr w:type="gramStart"/>
        <w:r w:rsidRPr="00520141">
          <w:rPr>
            <w:rFonts w:ascii="Arial" w:eastAsia="Times New Roman" w:hAnsi="Arial" w:cs="Arial"/>
            <w:b/>
            <w:bCs/>
            <w:color w:val="666699"/>
            <w:sz w:val="25"/>
            <w:lang w:eastAsia="ru-RU"/>
          </w:rPr>
          <w:t>с</w:t>
        </w:r>
        <w:proofErr w:type="gramEnd"/>
        <w:r w:rsidRPr="00520141">
          <w:rPr>
            <w:rFonts w:ascii="Arial" w:eastAsia="Times New Roman" w:hAnsi="Arial" w:cs="Arial"/>
            <w:b/>
            <w:bCs/>
            <w:color w:val="666699"/>
            <w:sz w:val="25"/>
            <w:lang w:eastAsia="ru-RU"/>
          </w:rPr>
          <w:t xml:space="preserve"> 01.01.2017)</w:t>
        </w:r>
      </w:hyperlink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Статья 41. Охрана здоровья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обучающихся</w:t>
      </w:r>
      <w:proofErr w:type="gramEnd"/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1.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Охрана здоровья обучающихся включает в себя:</w:t>
      </w:r>
      <w:proofErr w:type="gramEnd"/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1) оказание первичной медико-санитарной помощи в порядке, установленном </w:t>
      </w:r>
      <w:hyperlink r:id="rId5" w:anchor="dst100365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законодательством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 в сфере охраны здоровья;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2) организацию питания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обучающихся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3) определение оптимальной учебной, </w:t>
      </w:r>
      <w:proofErr w:type="spell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внеучебной</w:t>
      </w:r>
      <w:proofErr w:type="spell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нагрузки, режима учебных занятий и продолжительности каникул;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4) пропаганду и обучение навыкам здорового образа жизни, требованиям охраны труда;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6) прохождение обучающимися в соответствии с </w:t>
      </w:r>
      <w:hyperlink r:id="rId6" w:anchor="dst100480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законодательством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(в ред. Федерального </w:t>
      </w:r>
      <w:hyperlink r:id="rId7" w:anchor="dst100086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закона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 от 03.07.2016 N 286-ФЗ)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(</w:t>
      </w:r>
      <w:proofErr w:type="gramStart"/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. текст в предыдущей редакции)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прекурсоров</w:t>
      </w:r>
      <w:proofErr w:type="spell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и аналогов и других одурманивающих веществ;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8) обеспечение безопасности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обучающихся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9) профилактику несчастных случаев с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обучающимися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10) проведение санитарно-противоэпидемических и профилактических мероприятий;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11) обучение педагогических работников навыкам оказания первой помощи.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(п. 11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введен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Федеральным </w:t>
      </w:r>
      <w:hyperlink r:id="rId8" w:anchor="dst100012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законом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 от 03.07.2016 N 313-ФЗ)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(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в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ред. Федерального </w:t>
      </w:r>
      <w:hyperlink r:id="rId9" w:anchor="dst100087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закона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 от 03.07.2016 N 286-ФЗ)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(</w:t>
      </w:r>
      <w:proofErr w:type="gramStart"/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. текст в предыдущей редакции)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обучающимся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10" w:anchor="dst100365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порядке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, установленном законодательством в сфере охраны здоровья.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бакалавриата</w:t>
      </w:r>
      <w:proofErr w:type="spell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, программы </w:t>
      </w:r>
      <w:proofErr w:type="spell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специалитета</w:t>
      </w:r>
      <w:proofErr w:type="spell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, программы магистратуры, дополнительные </w:t>
      </w:r>
      <w:proofErr w:type="spell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предпрофессиональные</w:t>
      </w:r>
      <w:proofErr w:type="spell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образовательные программы в области физической культуры и спорта и дополнительные </w:t>
      </w:r>
      <w:proofErr w:type="spell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предпрофессиональные</w:t>
      </w:r>
      <w:proofErr w:type="spell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образовательные программы в области искусств, осуществляется в образовательной </w:t>
      </w: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>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(часть 3 в ред. Федерального </w:t>
      </w:r>
      <w:hyperlink r:id="rId11" w:anchor="dst100014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закона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 от 03.07.2016 N 313-ФЗ)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(</w:t>
      </w:r>
      <w:proofErr w:type="gramStart"/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. текст в предыдущей редакции)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1) наблюдение за состоянием здоровья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обучающихся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(п. 1 в ред. Федерального </w:t>
      </w:r>
      <w:hyperlink r:id="rId12" w:anchor="dst100016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закона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 от 03.07.2016 N 313-ФЗ)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(</w:t>
      </w:r>
      <w:proofErr w:type="gramStart"/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см</w:t>
      </w:r>
      <w:proofErr w:type="gramEnd"/>
      <w:r w:rsidRPr="00520141">
        <w:rPr>
          <w:rFonts w:ascii="Arial" w:eastAsia="Times New Roman" w:hAnsi="Arial" w:cs="Arial"/>
          <w:color w:val="333333"/>
          <w:sz w:val="25"/>
          <w:lang w:eastAsia="ru-RU"/>
        </w:rPr>
        <w:t>. текст в предыдущей редакции)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3) соблюдение государственных санитарно-эпидемиологических правил и </w:t>
      </w:r>
      <w:hyperlink r:id="rId13" w:history="1">
        <w:r w:rsidRPr="00520141">
          <w:rPr>
            <w:rFonts w:ascii="Arial" w:eastAsia="Times New Roman" w:hAnsi="Arial" w:cs="Arial"/>
            <w:color w:val="666699"/>
            <w:sz w:val="25"/>
            <w:lang w:eastAsia="ru-RU"/>
          </w:rPr>
          <w:t>нормативов</w:t>
        </w:r>
      </w:hyperlink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;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для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520141" w:rsidRDefault="00520141" w:rsidP="005201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lang w:eastAsia="ru-RU"/>
        </w:rPr>
      </w:pPr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>обучения</w:t>
      </w:r>
      <w:proofErr w:type="gramEnd"/>
      <w:r w:rsidRPr="00520141">
        <w:rPr>
          <w:rFonts w:ascii="Arial" w:eastAsia="Times New Roman" w:hAnsi="Arial" w:cs="Arial"/>
          <w:color w:val="000000"/>
          <w:sz w:val="25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</w:p>
    <w:p w:rsidR="00520141" w:rsidRPr="00520141" w:rsidRDefault="00520141" w:rsidP="00520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5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В нашем образовательном учре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ждении МДОУ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Рябинушка</w:t>
      </w:r>
      <w:proofErr w:type="spell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» строго соблюдаются правила и меры безопасности. Сотрудники относятся ответственно к формированию здоровья детей в ДОУ. Воспитателями ведется строгий </w:t>
      </w:r>
      <w:proofErr w:type="gram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контроль за</w:t>
      </w:r>
      <w:proofErr w:type="gram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охраной здоровья воспитанников. Существуют правила охраны жизни и здоровья детей. Завхоз и ответственный по ОТ ДОУ систематически проводит технические 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>осмотры помещений детского сада, соблюдение всеми сотрудниками правил пожарной безопасности. Также педагогами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снега, все дорожки обработаны песком.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    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Охрана здоровья в ДОУ – задача очень важная и ответственная.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 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 ребенка в 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</w:t>
      </w:r>
      <w:proofErr w:type="spell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психоэмоционального</w:t>
      </w:r>
      <w:proofErr w:type="spell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состояния.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    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>1. Полное и своевременное удовлетворение всех органических потребностей детей (во сне, питании).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2. Тщательный гигиенический уход, обеспечение чистоты тела, одежды, постели.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3. Привлечение детей к посильному участию в режимных процессах.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4. Формирование культурно-гигиенических навыков.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5. Эмоциональное общение в ходе выполнения режимных процессов.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6. Учет потребностей детей, индивидуальных особенностей каждого ребенка. Рациональный режим в ДОУ стабилен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анкетирование родителей на тему "Готовность ребенка к поступлению в детский сад"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изучение и учет особенностей его поведения дома и привычек;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щадящий режим.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 адаптации при поступлении в ДОУ.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Медицинское обсл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уживание детей МБДОУ «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Рябинушка</w:t>
      </w:r>
      <w:proofErr w:type="spell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» проводится медицинской сестрой и врачом Детской поликлиники на основании Договора о сотрудничестве. Совместно с медсестрой делает профилактические прививки, согласно Н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ациональному календарю прививок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 оказывает довр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ачебную помощь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Ежедневно проводится осмотр работников пищеблока на наличие гнойничковых заболеваний и респираторные инфекции с отметками в журнале здоровья. Каждый год организуются плановые профилактические осмотры сотрудников медицинскими 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>специалистами, гигиеническое обучение и профилактика энтеробиоза сотрудников с отметками в ЛМК.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Медицинский блок представлен следующими помещениями: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медицинский кабинет (осмотр детей, работа с документацией, рабочее место медицинской сестры);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туалет.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Медблок</w:t>
      </w:r>
      <w:proofErr w:type="spell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proofErr w:type="gram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оснащен</w:t>
      </w:r>
      <w:proofErr w:type="gram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Меры по охране и укреплению здоровья дошкольников</w:t>
      </w:r>
      <w:proofErr w:type="gram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br/>
        <w:t>О</w:t>
      </w:r>
      <w:proofErr w:type="gram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Б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ДОУ разработана модель </w:t>
      </w:r>
      <w:proofErr w:type="spell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здоровьесберегающего</w:t>
      </w:r>
      <w:proofErr w:type="spell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воспитательно-развивающего пространства, включающая в себя: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оборудованный спортивно-музыкальный зал для проведения физкультурных занятий;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оборудованные прогулочные площадки, где созданы возможности для метания, лазания, прыжков, упражнений в равновесии;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центры двигательной активности в каждой возрастной группе.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>Работа по физическому воспитанию дошкольников в МДОУ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Физкультурно-оздоровительная работа осуществляется в следующих формах: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утренний прием детей на свежем воздухе (в теплый период года);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музыкально-ритмические движения;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спортивные досуги и развлечения;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гимнастика пробуждения, дыхательные упражнения;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ежедневный режим прогулок – 3-4 часа;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· сбалансированное питание.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Основными условиями формирования двигательной культуры являются: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1. Воспитание у детей осознанного отношения к выполнению двигательных действий.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2. Развитие воображения при выполнении двигательных действий.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3. Включение сенсорных систем при воспитании двигательной культуры.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Педагогические работники образовательных учреждений п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роходят периодические 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медицинские обследо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вания за счет средств учреждения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lastRenderedPageBreak/>
        <w:t xml:space="preserve">Методический кабинет оснащен специальной литературой по физическому воспитанию и развитию детей, который постоянно пополняется новыми книгами и пособиями, кроме того, имеется богатый выбор литературы для детей по формированию здорового образа жизни, такие как "Твоя безопасность", "Уроки Айболита", "Уроки </w:t>
      </w:r>
      <w:proofErr w:type="spell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Светофорика</w:t>
      </w:r>
      <w:proofErr w:type="spell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".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Особое внимание уделяем повышению квалификации воспитателей, используя различные формы работы: Педагогические советы, консультации, изучение опыта работы других ДОУ по данному вопросу.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Также педагоги проводят диагностику физического развития у детей 2 раза в год (в сентябре и мае). На основе полученных данных составляется диагностическая карта, которая наглядно показывает уровень физических навыков у детей. Воспитатели отчитываются на итоговом педагогическом совете о состоянии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520141" w:rsidRPr="00520141" w:rsidRDefault="00520141" w:rsidP="00520141">
      <w:pPr>
        <w:shd w:val="clear" w:color="auto" w:fill="FFFFFF"/>
        <w:spacing w:before="100" w:beforeAutospacing="1" w:after="100" w:afterAutospacing="1" w:line="240" w:lineRule="auto"/>
        <w:ind w:left="626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Взаимодействие с семьей в процессе охраны и укрепления здоровья детей при поддержке дошкольного учреждения состоит в конструировании </w:t>
      </w:r>
      <w:proofErr w:type="spell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природ</w:t>
      </w:r>
      <w:proofErr w:type="gram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о</w:t>
      </w:r>
      <w:proofErr w:type="spell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-</w:t>
      </w:r>
      <w:proofErr w:type="gram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и </w:t>
      </w:r>
      <w:proofErr w:type="spellStart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культуросообразной</w:t>
      </w:r>
      <w:proofErr w:type="spellEnd"/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модели поведения, мотивации на готовность принимать помощь и поддержку от специалистов М</w:t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Б</w:t>
      </w:r>
      <w:r w:rsidRPr="0052014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ДОУ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p w:rsidR="00520141" w:rsidRDefault="00520141" w:rsidP="00520141">
      <w:pPr>
        <w:ind w:left="-709" w:firstLine="709"/>
      </w:pPr>
    </w:p>
    <w:sectPr w:rsidR="00520141" w:rsidSect="005201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0141"/>
    <w:rsid w:val="001C6DFD"/>
    <w:rsid w:val="00520141"/>
    <w:rsid w:val="00E8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2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0141"/>
    <w:rPr>
      <w:color w:val="0000FF"/>
      <w:u w:val="single"/>
    </w:rPr>
  </w:style>
  <w:style w:type="character" w:customStyle="1" w:styleId="blk">
    <w:name w:val="blk"/>
    <w:basedOn w:val="a0"/>
    <w:rsid w:val="00520141"/>
  </w:style>
  <w:style w:type="character" w:customStyle="1" w:styleId="hl">
    <w:name w:val="hl"/>
    <w:basedOn w:val="a0"/>
    <w:rsid w:val="00520141"/>
  </w:style>
  <w:style w:type="paragraph" w:styleId="a5">
    <w:name w:val="Balloon Text"/>
    <w:basedOn w:val="a"/>
    <w:link w:val="a6"/>
    <w:uiPriority w:val="99"/>
    <w:semiHidden/>
    <w:unhideWhenUsed/>
    <w:rsid w:val="0052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1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7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2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8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2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1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8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8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95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3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3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5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9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658/" TargetMode="External"/><Relationship Id="rId13" Type="http://schemas.openxmlformats.org/officeDocument/2006/relationships/hyperlink" Target="http://www.consultant.ru/document/cons_doc_LAW_15950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0581/5bdc78bf7e3015a0ea0c0ea5bef708a6c79e2f0a/" TargetMode="External"/><Relationship Id="rId12" Type="http://schemas.openxmlformats.org/officeDocument/2006/relationships/hyperlink" Target="http://www.consultant.ru/document/cons_doc_LAW_2006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1895/03764148a1ec0889d20135a4580f8aa76bbf364b/" TargetMode="External"/><Relationship Id="rId11" Type="http://schemas.openxmlformats.org/officeDocument/2006/relationships/hyperlink" Target="http://www.consultant.ru/document/cons_doc_LAW_200658/" TargetMode="External"/><Relationship Id="rId5" Type="http://schemas.openxmlformats.org/officeDocument/2006/relationships/hyperlink" Target="http://www.consultant.ru/document/cons_doc_LAW_121895/dd5b443a6d2c374dc77998bcc6ccad68c593488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21895/dd5b443a6d2c374dc77998bcc6ccad68c593488e/" TargetMode="Externa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://www.consultant.ru/document/cons_doc_LAW_200581/5bdc78bf7e3015a0ea0c0ea5bef708a6c79e2f0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2297</Words>
  <Characters>13093</Characters>
  <Application>Microsoft Office Word</Application>
  <DocSecurity>0</DocSecurity>
  <Lines>109</Lines>
  <Paragraphs>30</Paragraphs>
  <ScaleCrop>false</ScaleCrop>
  <Company>Krokoz™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2021-12-09T10:38:00Z</dcterms:created>
  <dcterms:modified xsi:type="dcterms:W3CDTF">2021-12-09T10:48:00Z</dcterms:modified>
</cp:coreProperties>
</file>